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04794" w14:textId="0F0BBA76" w:rsidR="003226B1" w:rsidRPr="00A53CD9" w:rsidRDefault="00A53CD9" w:rsidP="002E50F6">
      <w:pPr>
        <w:rPr>
          <w:b/>
          <w:bCs/>
          <w:szCs w:val="22"/>
          <w:u w:val="single"/>
        </w:rPr>
      </w:pPr>
      <w:r w:rsidRPr="00A53CD9">
        <w:rPr>
          <w:b/>
          <w:bCs/>
          <w:szCs w:val="22"/>
          <w:u w:val="single"/>
        </w:rPr>
        <w:t>RKP:</w:t>
      </w:r>
      <w:r>
        <w:rPr>
          <w:b/>
          <w:bCs/>
          <w:szCs w:val="22"/>
          <w:u w:val="single"/>
        </w:rPr>
        <w:t xml:space="preserve"> </w:t>
      </w:r>
      <w:r w:rsidR="005C63BA">
        <w:rPr>
          <w:b/>
          <w:bCs/>
          <w:szCs w:val="22"/>
          <w:u w:val="single"/>
        </w:rPr>
        <w:t>3228</w:t>
      </w:r>
    </w:p>
    <w:p w14:paraId="63A6AD70" w14:textId="10A0554F" w:rsidR="00A53CD9" w:rsidRPr="00A53CD9" w:rsidRDefault="00A53CD9" w:rsidP="002E50F6">
      <w:pPr>
        <w:rPr>
          <w:b/>
          <w:bCs/>
          <w:szCs w:val="22"/>
          <w:u w:val="single"/>
        </w:rPr>
      </w:pPr>
      <w:r w:rsidRPr="00A53CD9">
        <w:rPr>
          <w:b/>
          <w:bCs/>
          <w:szCs w:val="22"/>
          <w:u w:val="single"/>
        </w:rPr>
        <w:t xml:space="preserve">KAZNENO TIJELO: </w:t>
      </w:r>
      <w:r>
        <w:rPr>
          <w:b/>
          <w:bCs/>
          <w:szCs w:val="22"/>
          <w:u w:val="single"/>
        </w:rPr>
        <w:t xml:space="preserve">   </w:t>
      </w:r>
      <w:r w:rsidR="005C63BA">
        <w:rPr>
          <w:b/>
          <w:bCs/>
          <w:szCs w:val="22"/>
          <w:u w:val="single"/>
        </w:rPr>
        <w:t>ZATVOR U DUBROVNIKU</w:t>
      </w:r>
      <w:r>
        <w:rPr>
          <w:b/>
          <w:bCs/>
          <w:szCs w:val="22"/>
          <w:u w:val="single"/>
        </w:rPr>
        <w:t xml:space="preserve">              </w:t>
      </w:r>
    </w:p>
    <w:p w14:paraId="0C589621" w14:textId="77777777" w:rsidR="003226B1" w:rsidRDefault="003226B1" w:rsidP="002E50F6"/>
    <w:p w14:paraId="3D842DCE" w14:textId="77777777" w:rsidR="00394E18" w:rsidRPr="00DA0F97" w:rsidRDefault="00394E18" w:rsidP="00DA0F97">
      <w:pPr>
        <w:jc w:val="center"/>
        <w:rPr>
          <w:b/>
          <w:bCs/>
          <w:sz w:val="24"/>
          <w:szCs w:val="24"/>
          <w:u w:val="single"/>
        </w:rPr>
      </w:pPr>
      <w:r w:rsidRPr="00394E18">
        <w:rPr>
          <w:b/>
          <w:bCs/>
          <w:sz w:val="24"/>
          <w:szCs w:val="24"/>
          <w:u w:val="single"/>
        </w:rPr>
        <w:t>Obrazloženje posebnog dijela financijskog plana 2023. – 2025.</w:t>
      </w:r>
    </w:p>
    <w:p w14:paraId="12DE0C0F" w14:textId="77777777" w:rsidR="002E50F6" w:rsidRDefault="002E50F6" w:rsidP="002E50F6"/>
    <w:tbl>
      <w:tblPr>
        <w:tblStyle w:val="StilTablice"/>
        <w:tblW w:w="9394" w:type="dxa"/>
        <w:jc w:val="center"/>
        <w:tblInd w:w="0" w:type="dxa"/>
        <w:tblLook w:val="04A0" w:firstRow="1" w:lastRow="0" w:firstColumn="1" w:lastColumn="0" w:noHBand="0" w:noVBand="1"/>
      </w:tblPr>
      <w:tblGrid>
        <w:gridCol w:w="1286"/>
        <w:gridCol w:w="1398"/>
        <w:gridCol w:w="1435"/>
        <w:gridCol w:w="1435"/>
        <w:gridCol w:w="1435"/>
        <w:gridCol w:w="1435"/>
        <w:gridCol w:w="970"/>
      </w:tblGrid>
      <w:tr w:rsidR="006C25A2" w14:paraId="305818D1" w14:textId="77777777" w:rsidTr="006C25A2">
        <w:trPr>
          <w:cantSplit/>
          <w:trHeight w:val="7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B815537" w14:textId="77777777" w:rsidR="006C25A2" w:rsidRDefault="00394E18" w:rsidP="006C25A2">
            <w:pPr>
              <w:pStyle w:val="CellHeader"/>
              <w:jc w:val="center"/>
              <w:rPr>
                <w:lang w:eastAsia="en-US"/>
              </w:rPr>
            </w:pPr>
            <w:bookmarkStart w:id="0" w:name="_Hlk115092660"/>
            <w:r>
              <w:rPr>
                <w:lang w:eastAsia="en-US"/>
              </w:rPr>
              <w:t>RKP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BAF20E8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2021.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88E3CEB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3C3FF01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11A97F8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444A6F5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8C6091B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2023/2022</w:t>
            </w:r>
          </w:p>
        </w:tc>
      </w:tr>
      <w:bookmarkEnd w:id="0"/>
      <w:tr w:rsidR="006C25A2" w14:paraId="0E13B1AE" w14:textId="77777777" w:rsidTr="006C25A2">
        <w:trPr>
          <w:cantSplit/>
          <w:trHeight w:val="4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D2C2" w14:textId="71F57703" w:rsidR="006C25A2" w:rsidRDefault="005C63BA" w:rsidP="006C25A2">
            <w:pPr>
              <w:pStyle w:val="CellColumn"/>
              <w:jc w:val="left"/>
              <w:rPr>
                <w:lang w:eastAsia="en-US"/>
              </w:rPr>
            </w:pPr>
            <w:r>
              <w:rPr>
                <w:lang w:eastAsia="en-US"/>
              </w:rPr>
              <w:t>3228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253B" w14:textId="43B4B431" w:rsidR="006C25A2" w:rsidRPr="00DF0493" w:rsidRDefault="00DF0493" w:rsidP="00DF0493">
            <w:pPr>
              <w:jc w:val="center"/>
              <w:rPr>
                <w:iCs/>
              </w:rPr>
            </w:pPr>
            <w:r>
              <w:rPr>
                <w:iCs/>
              </w:rPr>
              <w:t>918.707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096" w14:textId="476AC551" w:rsidR="006C25A2" w:rsidRDefault="00DF0493" w:rsidP="0038255D">
            <w:pPr>
              <w:jc w:val="center"/>
            </w:pPr>
            <w:r>
              <w:t>984.007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08D" w14:textId="41C63912" w:rsidR="006C25A2" w:rsidRDefault="00DF0493" w:rsidP="0038255D">
            <w:pPr>
              <w:jc w:val="center"/>
            </w:pPr>
            <w:r>
              <w:t>1.161.681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E4B2" w14:textId="5820C9A8" w:rsidR="006C25A2" w:rsidRDefault="00DF0493" w:rsidP="0038255D">
            <w:pPr>
              <w:jc w:val="center"/>
            </w:pPr>
            <w:r>
              <w:t>1.152.345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417A" w14:textId="0EACB91D" w:rsidR="006C25A2" w:rsidRDefault="00DF0493" w:rsidP="0038255D">
            <w:pPr>
              <w:jc w:val="center"/>
            </w:pPr>
            <w:r>
              <w:t>1.164.688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C3BB" w14:textId="1346431D" w:rsidR="006C25A2" w:rsidRDefault="00DF0493" w:rsidP="0038255D">
            <w:pPr>
              <w:jc w:val="center"/>
            </w:pPr>
            <w:r>
              <w:t>1,18</w:t>
            </w:r>
          </w:p>
        </w:tc>
      </w:tr>
    </w:tbl>
    <w:p w14:paraId="24942466" w14:textId="79CC5293" w:rsidR="002E50F6" w:rsidRDefault="002E50F6" w:rsidP="002E50F6">
      <w:pPr>
        <w:jc w:val="left"/>
      </w:pPr>
    </w:p>
    <w:p w14:paraId="62451BC5" w14:textId="77777777" w:rsidR="00BC5E29" w:rsidRPr="00D26D23" w:rsidRDefault="00BC5E29" w:rsidP="00BC5E29">
      <w:pPr>
        <w:jc w:val="left"/>
        <w:rPr>
          <w:b/>
          <w:bCs/>
          <w:szCs w:val="22"/>
        </w:rPr>
      </w:pPr>
      <w:r w:rsidRPr="00D26D23">
        <w:rPr>
          <w:b/>
          <w:bCs/>
          <w:szCs w:val="22"/>
        </w:rPr>
        <w:t>A630000 IZVRŠAVANJE KAZNE ZATVORA, MJERE PRITVORA I ODGOJNE MJERE</w:t>
      </w:r>
    </w:p>
    <w:p w14:paraId="10472FAF" w14:textId="77777777" w:rsidR="001312EA" w:rsidRDefault="001312EA" w:rsidP="002E50F6"/>
    <w:tbl>
      <w:tblPr>
        <w:tblStyle w:val="StilTablice"/>
        <w:tblW w:w="8824" w:type="dxa"/>
        <w:jc w:val="center"/>
        <w:tblInd w:w="0" w:type="dxa"/>
        <w:tblLook w:val="04A0" w:firstRow="1" w:lastRow="0" w:firstColumn="1" w:lastColumn="0" w:noHBand="0" w:noVBand="1"/>
      </w:tblPr>
      <w:tblGrid>
        <w:gridCol w:w="1233"/>
        <w:gridCol w:w="1299"/>
        <w:gridCol w:w="1293"/>
        <w:gridCol w:w="1343"/>
        <w:gridCol w:w="1343"/>
        <w:gridCol w:w="1343"/>
        <w:gridCol w:w="970"/>
      </w:tblGrid>
      <w:tr w:rsidR="006C25A2" w14:paraId="124FB623" w14:textId="77777777" w:rsidTr="006C25A2">
        <w:trPr>
          <w:cantSplit/>
          <w:trHeight w:val="77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5FCFB42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bookmarkStart w:id="1" w:name="_Hlk115095713"/>
            <w:r>
              <w:rPr>
                <w:rFonts w:cs="Times New Roman"/>
                <w:lang w:eastAsia="en-US"/>
              </w:rPr>
              <w:t>Naziv aktivnosti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53FCCAC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2021.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B9BB715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FCB56E1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6D0BCB1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2024.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0E3D307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F238FC7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2023/2022</w:t>
            </w:r>
          </w:p>
        </w:tc>
      </w:tr>
      <w:bookmarkEnd w:id="1"/>
      <w:tr w:rsidR="0038255D" w14:paraId="5EC13654" w14:textId="77777777" w:rsidTr="00724969">
        <w:trPr>
          <w:cantSplit/>
          <w:trHeight w:val="47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170B2579" w14:textId="77777777" w:rsidR="0038255D" w:rsidRDefault="0038255D" w:rsidP="0038255D">
            <w:pPr>
              <w:pStyle w:val="CellColumn"/>
              <w:jc w:val="left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A630000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21A954BF" w14:textId="28255222" w:rsidR="0038255D" w:rsidRPr="00DF0493" w:rsidRDefault="00DF0493" w:rsidP="0038255D">
            <w:pPr>
              <w:jc w:val="center"/>
              <w:rPr>
                <w:iCs/>
              </w:rPr>
            </w:pPr>
            <w:r>
              <w:rPr>
                <w:iCs/>
              </w:rPr>
              <w:t>916.648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E94B" w14:textId="1678FB74" w:rsidR="0038255D" w:rsidRDefault="00DF0493" w:rsidP="0038255D">
            <w:pPr>
              <w:jc w:val="center"/>
            </w:pPr>
            <w:r>
              <w:t>982.680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CE25" w14:textId="5109C248" w:rsidR="0038255D" w:rsidRDefault="00DF0493" w:rsidP="0038255D">
            <w:pPr>
              <w:jc w:val="center"/>
            </w:pPr>
            <w:r>
              <w:t>1.157.965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4EF2A7E" w14:textId="2EF00BF6" w:rsidR="0038255D" w:rsidRDefault="00DF0493" w:rsidP="0038255D">
            <w:pPr>
              <w:jc w:val="center"/>
            </w:pPr>
            <w:r>
              <w:t>1.148.629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163E27CD" w14:textId="582EA46D" w:rsidR="0038255D" w:rsidRDefault="00DF0493" w:rsidP="0038255D">
            <w:pPr>
              <w:jc w:val="center"/>
            </w:pPr>
            <w:r>
              <w:t>1.160.972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990B" w14:textId="1066DFB0" w:rsidR="0038255D" w:rsidRDefault="00DF0493" w:rsidP="0038255D">
            <w:pPr>
              <w:jc w:val="right"/>
            </w:pPr>
            <w:r>
              <w:t>1,18</w:t>
            </w:r>
          </w:p>
        </w:tc>
      </w:tr>
    </w:tbl>
    <w:p w14:paraId="354E0D9B" w14:textId="77777777" w:rsidR="002E50F6" w:rsidRDefault="002E50F6" w:rsidP="002E50F6">
      <w:pPr>
        <w:jc w:val="left"/>
      </w:pPr>
    </w:p>
    <w:p w14:paraId="0E6CCC07" w14:textId="77777777" w:rsidR="001312EA" w:rsidRDefault="002E50F6" w:rsidP="002E50F6">
      <w:r>
        <w:t xml:space="preserve">Ovom aktivnošću se osiguravaju sredstva za redovno funkcioniranje </w:t>
      </w:r>
      <w:r w:rsidR="001312EA">
        <w:t>kaznenog tijela</w:t>
      </w:r>
      <w:r>
        <w:t xml:space="preserve"> (rashodi za zaposlene i materijalni rashodi). Provođenje programa i projekata s organizacijama civilnog društva (udrugama) usmjerenih pružanju podrške provođenju pojedinačnih programa postupanja ili izvršavanja kazne zatvora financira se iz dijela prihoda od igara na sreću (lutrijska sredstva).</w:t>
      </w:r>
    </w:p>
    <w:p w14:paraId="4ED3134F" w14:textId="21E73E3F" w:rsidR="00CD6161" w:rsidRDefault="00CD6161" w:rsidP="002E50F6">
      <w:r>
        <w:t xml:space="preserve">U 2023. su planirana sredstva za zaposlene prema stvarnom stanju broja zaposlenih na kraju 2022. godine te na temelju planiranih zapošljavanja novih djelatnika za koja su osigurana sredstva u državnom proračunu u izosu od </w:t>
      </w:r>
      <w:r w:rsidR="00B4034A">
        <w:t>993.520. eura</w:t>
      </w:r>
      <w:r>
        <w:t>, te su materijalni rashodi planirani na temelju stvarnih troškova nastalih u 2022. godini imajući u vidu nestabilnost tražišta</w:t>
      </w:r>
      <w:r w:rsidR="00B4034A">
        <w:t xml:space="preserve"> u iznos od 16</w:t>
      </w:r>
      <w:r w:rsidR="00127062">
        <w:t>4</w:t>
      </w:r>
      <w:r w:rsidR="00B4034A">
        <w:t>.</w:t>
      </w:r>
      <w:r w:rsidR="00127062">
        <w:t>445</w:t>
      </w:r>
      <w:r w:rsidR="00B4034A">
        <w:t>. eura</w:t>
      </w:r>
      <w:r>
        <w:t xml:space="preserve">. </w:t>
      </w:r>
    </w:p>
    <w:p w14:paraId="129895BE" w14:textId="39B0A85E" w:rsidR="00CD6161" w:rsidRDefault="00200228" w:rsidP="002E50F6">
      <w:r>
        <w:t xml:space="preserve">U 2024. </w:t>
      </w:r>
      <w:r w:rsidR="00CF6C78">
        <w:t>s</w:t>
      </w:r>
      <w:r>
        <w:t xml:space="preserve">u planirana sredstva za zaposlene u iznosu od </w:t>
      </w:r>
      <w:r w:rsidR="00CF6C78">
        <w:t>973.435 eura, te sredstva za materijalne rashod u iznosu od 175.194 eura.</w:t>
      </w:r>
    </w:p>
    <w:p w14:paraId="5320B15E" w14:textId="4895A817" w:rsidR="00D26D23" w:rsidRDefault="00CF6C78" w:rsidP="002E50F6">
      <w:pPr>
        <w:rPr>
          <w:i/>
          <w:iCs/>
          <w:color w:val="4472C4" w:themeColor="accent1"/>
        </w:rPr>
      </w:pPr>
      <w:r>
        <w:t>U 2025. su planirana sre</w:t>
      </w:r>
      <w:r w:rsidR="00805A31">
        <w:t>d</w:t>
      </w:r>
      <w:r>
        <w:t>stva za zaposlene u iznosu od 987.636 eura, te sredstva za materijalne rashode u iznosu od 173.336 eura.</w:t>
      </w:r>
    </w:p>
    <w:p w14:paraId="28414F0C" w14:textId="77777777" w:rsidR="00B95D6D" w:rsidRDefault="00B95D6D" w:rsidP="00BC5E29">
      <w:pPr>
        <w:pStyle w:val="Naslov4"/>
        <w:pBdr>
          <w:top w:val="none" w:sz="0" w:space="0" w:color="auto"/>
          <w:bottom w:val="none" w:sz="0" w:space="0" w:color="auto"/>
        </w:pBdr>
        <w:rPr>
          <w:sz w:val="24"/>
          <w:szCs w:val="24"/>
        </w:rPr>
      </w:pPr>
      <w:bookmarkStart w:id="2" w:name="_Hlk82697725"/>
      <w:bookmarkStart w:id="3" w:name="_Hlk82697677"/>
    </w:p>
    <w:p w14:paraId="6C824869" w14:textId="77777777" w:rsidR="002E50F6" w:rsidRPr="00BC5E29" w:rsidRDefault="002E50F6" w:rsidP="00BC5E29">
      <w:pPr>
        <w:pStyle w:val="Naslov4"/>
        <w:pBdr>
          <w:top w:val="none" w:sz="0" w:space="0" w:color="auto"/>
          <w:bottom w:val="none" w:sz="0" w:space="0" w:color="auto"/>
        </w:pBdr>
        <w:rPr>
          <w:sz w:val="24"/>
          <w:szCs w:val="24"/>
        </w:rPr>
      </w:pPr>
      <w:r w:rsidRPr="00BC5E29">
        <w:rPr>
          <w:sz w:val="24"/>
          <w:szCs w:val="24"/>
        </w:rPr>
        <w:t>A630113 IZVRŠAVANJE KAZNE ZATVORA, MJERE PRITVORA I ODGOJNE MJERE (IZ EVIDENCIJSKIH PRIHODA</w:t>
      </w:r>
      <w:bookmarkEnd w:id="2"/>
      <w:r w:rsidRPr="00BC5E29">
        <w:rPr>
          <w:sz w:val="24"/>
          <w:szCs w:val="24"/>
        </w:rPr>
        <w:t>)</w:t>
      </w:r>
    </w:p>
    <w:bookmarkEnd w:id="3"/>
    <w:p w14:paraId="5D20E82B" w14:textId="77777777" w:rsidR="002E50F6" w:rsidRDefault="002E50F6" w:rsidP="002E50F6"/>
    <w:tbl>
      <w:tblPr>
        <w:tblStyle w:val="StilTablice"/>
        <w:tblW w:w="8988" w:type="dxa"/>
        <w:jc w:val="center"/>
        <w:tblInd w:w="0" w:type="dxa"/>
        <w:tblLook w:val="04A0" w:firstRow="1" w:lastRow="0" w:firstColumn="1" w:lastColumn="0" w:noHBand="0" w:noVBand="1"/>
      </w:tblPr>
      <w:tblGrid>
        <w:gridCol w:w="1255"/>
        <w:gridCol w:w="1339"/>
        <w:gridCol w:w="1356"/>
        <w:gridCol w:w="1356"/>
        <w:gridCol w:w="1356"/>
        <w:gridCol w:w="1356"/>
        <w:gridCol w:w="970"/>
      </w:tblGrid>
      <w:tr w:rsidR="00BC5E29" w14:paraId="5AF799EE" w14:textId="77777777" w:rsidTr="00DA0F97">
        <w:trPr>
          <w:cantSplit/>
          <w:trHeight w:val="55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277958F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Naziv aktivnosti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0B163EB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</w:t>
            </w:r>
            <w:r w:rsidR="00334C5F">
              <w:rPr>
                <w:rFonts w:cs="Times New Roman"/>
                <w:lang w:eastAsia="en-US"/>
              </w:rPr>
              <w:t>2</w:t>
            </w:r>
            <w:r w:rsidR="00274B1E">
              <w:rPr>
                <w:rFonts w:cs="Times New Roman"/>
                <w:lang w:eastAsia="en-US"/>
              </w:rPr>
              <w:t>1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0530776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2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C521295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3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39FBA5F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4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1BD72A1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5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BE35317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</w:t>
            </w:r>
            <w:r w:rsidR="00274B1E">
              <w:rPr>
                <w:rFonts w:cs="Times New Roman"/>
                <w:lang w:eastAsia="en-US"/>
              </w:rPr>
              <w:t>23</w:t>
            </w:r>
            <w:r>
              <w:rPr>
                <w:rFonts w:cs="Times New Roman"/>
                <w:lang w:eastAsia="en-US"/>
              </w:rPr>
              <w:t>/202</w:t>
            </w:r>
            <w:r w:rsidR="00274B1E">
              <w:rPr>
                <w:rFonts w:cs="Times New Roman"/>
                <w:lang w:eastAsia="en-US"/>
              </w:rPr>
              <w:t>2</w:t>
            </w:r>
          </w:p>
        </w:tc>
      </w:tr>
      <w:tr w:rsidR="00334C5F" w14:paraId="3ADA87D0" w14:textId="77777777" w:rsidTr="00DA0F97">
        <w:trPr>
          <w:cantSplit/>
          <w:trHeight w:val="68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67D933F9" w14:textId="77777777" w:rsidR="002E50F6" w:rsidRDefault="002E50F6">
            <w:pPr>
              <w:pStyle w:val="CellColumn"/>
              <w:jc w:val="left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A630113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12ABC29C" w14:textId="006DE640" w:rsidR="002E50F6" w:rsidRPr="0038255D" w:rsidRDefault="00200228" w:rsidP="00200228">
            <w:pPr>
              <w:jc w:val="center"/>
              <w:rPr>
                <w:color w:val="0070C0"/>
              </w:rPr>
            </w:pPr>
            <w:r w:rsidRPr="00200228">
              <w:t>2.059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62558468" w14:textId="18856856" w:rsidR="002E50F6" w:rsidRDefault="00200228" w:rsidP="0038255D">
            <w:pPr>
              <w:jc w:val="center"/>
            </w:pPr>
            <w:r>
              <w:t>2.216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5C56A4B" w14:textId="1356F0E4" w:rsidR="002E50F6" w:rsidRDefault="00200228" w:rsidP="0038255D">
            <w:pPr>
              <w:jc w:val="center"/>
            </w:pPr>
            <w:r>
              <w:t>3.716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18B70ED" w14:textId="1EA225AB" w:rsidR="002E50F6" w:rsidRDefault="00200228" w:rsidP="0038255D">
            <w:pPr>
              <w:jc w:val="center"/>
            </w:pPr>
            <w:r>
              <w:t>3.716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77F7FB" w14:textId="2CEDC774" w:rsidR="00334C5F" w:rsidRDefault="00200228" w:rsidP="0038255D">
            <w:pPr>
              <w:jc w:val="center"/>
            </w:pPr>
            <w:r>
              <w:t>3716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5E7147C0" w14:textId="090B784A" w:rsidR="002E50F6" w:rsidRDefault="00F95B33">
            <w:pPr>
              <w:jc w:val="right"/>
            </w:pPr>
            <w:r>
              <w:t>1,68</w:t>
            </w:r>
          </w:p>
        </w:tc>
      </w:tr>
    </w:tbl>
    <w:p w14:paraId="6C990216" w14:textId="77777777" w:rsidR="00DA0F97" w:rsidRDefault="00DA0F97" w:rsidP="002E50F6">
      <w:pPr>
        <w:jc w:val="left"/>
      </w:pPr>
    </w:p>
    <w:p w14:paraId="44F209CB" w14:textId="77777777" w:rsidR="002E50F6" w:rsidRDefault="00DA0F97" w:rsidP="002E50F6">
      <w:pPr>
        <w:jc w:val="left"/>
      </w:pPr>
      <w:r>
        <w:t xml:space="preserve">Evidencijski prihodi </w:t>
      </w:r>
      <w:r w:rsidRPr="00DA0F97">
        <w:t>koriste se za podmirivanje materijalnih rashoda poslovanja i poboljšanje uvjeta života u Zatvorima i kaznionicama.</w:t>
      </w:r>
    </w:p>
    <w:p w14:paraId="30161DF7" w14:textId="76AD72BC" w:rsidR="00CF6C78" w:rsidRDefault="005C0F29" w:rsidP="002E50F6">
      <w:pPr>
        <w:jc w:val="left"/>
      </w:pPr>
      <w:r>
        <w:lastRenderedPageBreak/>
        <w:t>U 2023., 2024. i 2025. godini planirani su prihodi od rada zatvorenika izvan zatvora a prema ugovoru s poslodavcem, prihod od s</w:t>
      </w:r>
      <w:r w:rsidR="00805A31">
        <w:t>p</w:t>
      </w:r>
      <w:bookmarkStart w:id="4" w:name="_GoBack"/>
      <w:bookmarkEnd w:id="4"/>
      <w:r>
        <w:t>rovođenja zatvorenika izvan zatvora, prihod o prodaje toplog obroka PU Dubrovačko neretvanskoj, prihod o kopiranja i sl.</w:t>
      </w:r>
    </w:p>
    <w:sectPr w:rsidR="00CF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65FB1" w14:textId="77777777" w:rsidR="0091503B" w:rsidRDefault="0091503B" w:rsidP="00BC5E29">
      <w:pPr>
        <w:spacing w:after="0"/>
      </w:pPr>
      <w:r>
        <w:separator/>
      </w:r>
    </w:p>
  </w:endnote>
  <w:endnote w:type="continuationSeparator" w:id="0">
    <w:p w14:paraId="7C3CE905" w14:textId="77777777" w:rsidR="0091503B" w:rsidRDefault="0091503B" w:rsidP="00BC5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A4229" w14:textId="77777777" w:rsidR="0091503B" w:rsidRDefault="0091503B" w:rsidP="00BC5E29">
      <w:pPr>
        <w:spacing w:after="0"/>
      </w:pPr>
      <w:r>
        <w:separator/>
      </w:r>
    </w:p>
  </w:footnote>
  <w:footnote w:type="continuationSeparator" w:id="0">
    <w:p w14:paraId="4E64639F" w14:textId="77777777" w:rsidR="0091503B" w:rsidRDefault="0091503B" w:rsidP="00BC5E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306" w:hanging="360"/>
      </w:pPr>
    </w:lvl>
    <w:lvl w:ilvl="2" w:tplc="041A001B" w:tentative="1">
      <w:start w:val="1"/>
      <w:numFmt w:val="lowerRoman"/>
      <w:lvlText w:val="%3."/>
      <w:lvlJc w:val="right"/>
      <w:pPr>
        <w:ind w:left="1026" w:hanging="180"/>
      </w:pPr>
    </w:lvl>
    <w:lvl w:ilvl="3" w:tplc="041A000F" w:tentative="1">
      <w:start w:val="1"/>
      <w:numFmt w:val="decimal"/>
      <w:lvlText w:val="%4."/>
      <w:lvlJc w:val="left"/>
      <w:pPr>
        <w:ind w:left="1746" w:hanging="360"/>
      </w:pPr>
    </w:lvl>
    <w:lvl w:ilvl="4" w:tplc="041A0019" w:tentative="1">
      <w:start w:val="1"/>
      <w:numFmt w:val="lowerLetter"/>
      <w:lvlText w:val="%5."/>
      <w:lvlJc w:val="left"/>
      <w:pPr>
        <w:ind w:left="2466" w:hanging="360"/>
      </w:pPr>
    </w:lvl>
    <w:lvl w:ilvl="5" w:tplc="041A001B" w:tentative="1">
      <w:start w:val="1"/>
      <w:numFmt w:val="lowerRoman"/>
      <w:lvlText w:val="%6."/>
      <w:lvlJc w:val="right"/>
      <w:pPr>
        <w:ind w:left="3186" w:hanging="180"/>
      </w:pPr>
    </w:lvl>
    <w:lvl w:ilvl="6" w:tplc="041A000F" w:tentative="1">
      <w:start w:val="1"/>
      <w:numFmt w:val="decimal"/>
      <w:lvlText w:val="%7."/>
      <w:lvlJc w:val="left"/>
      <w:pPr>
        <w:ind w:left="3906" w:hanging="360"/>
      </w:pPr>
    </w:lvl>
    <w:lvl w:ilvl="7" w:tplc="041A0019" w:tentative="1">
      <w:start w:val="1"/>
      <w:numFmt w:val="lowerLetter"/>
      <w:lvlText w:val="%8."/>
      <w:lvlJc w:val="left"/>
      <w:pPr>
        <w:ind w:left="4626" w:hanging="360"/>
      </w:pPr>
    </w:lvl>
    <w:lvl w:ilvl="8" w:tplc="041A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F6"/>
    <w:rsid w:val="00025E1D"/>
    <w:rsid w:val="00042365"/>
    <w:rsid w:val="000C3F58"/>
    <w:rsid w:val="000D0963"/>
    <w:rsid w:val="00105393"/>
    <w:rsid w:val="00127062"/>
    <w:rsid w:val="001312EA"/>
    <w:rsid w:val="00143841"/>
    <w:rsid w:val="00200228"/>
    <w:rsid w:val="00250C66"/>
    <w:rsid w:val="00274B1E"/>
    <w:rsid w:val="0027771F"/>
    <w:rsid w:val="002E50F6"/>
    <w:rsid w:val="0030514D"/>
    <w:rsid w:val="003226B1"/>
    <w:rsid w:val="0033354D"/>
    <w:rsid w:val="00334C5F"/>
    <w:rsid w:val="0038255D"/>
    <w:rsid w:val="00394E18"/>
    <w:rsid w:val="00515FDD"/>
    <w:rsid w:val="005452E4"/>
    <w:rsid w:val="005A228B"/>
    <w:rsid w:val="005C0F29"/>
    <w:rsid w:val="005C63BA"/>
    <w:rsid w:val="005F305F"/>
    <w:rsid w:val="00603592"/>
    <w:rsid w:val="00605E25"/>
    <w:rsid w:val="00676BCA"/>
    <w:rsid w:val="006C25A2"/>
    <w:rsid w:val="00717DDD"/>
    <w:rsid w:val="007E52CE"/>
    <w:rsid w:val="00805A31"/>
    <w:rsid w:val="008A49C6"/>
    <w:rsid w:val="008B7D09"/>
    <w:rsid w:val="0091503B"/>
    <w:rsid w:val="00984F3F"/>
    <w:rsid w:val="009A0FF6"/>
    <w:rsid w:val="009A3059"/>
    <w:rsid w:val="00A01A3B"/>
    <w:rsid w:val="00A53CD9"/>
    <w:rsid w:val="00A62157"/>
    <w:rsid w:val="00AD5DFA"/>
    <w:rsid w:val="00B4034A"/>
    <w:rsid w:val="00B456A9"/>
    <w:rsid w:val="00B54F29"/>
    <w:rsid w:val="00B95D6D"/>
    <w:rsid w:val="00BC0E42"/>
    <w:rsid w:val="00BC5E29"/>
    <w:rsid w:val="00C92C3C"/>
    <w:rsid w:val="00CC04B9"/>
    <w:rsid w:val="00CD6161"/>
    <w:rsid w:val="00CF592C"/>
    <w:rsid w:val="00CF6C78"/>
    <w:rsid w:val="00D26D23"/>
    <w:rsid w:val="00D332F7"/>
    <w:rsid w:val="00D87F01"/>
    <w:rsid w:val="00D90315"/>
    <w:rsid w:val="00DA0F97"/>
    <w:rsid w:val="00DF0493"/>
    <w:rsid w:val="00E50C10"/>
    <w:rsid w:val="00EE6D28"/>
    <w:rsid w:val="00EF1DCE"/>
    <w:rsid w:val="00F20398"/>
    <w:rsid w:val="00F34E0B"/>
    <w:rsid w:val="00F70E41"/>
    <w:rsid w:val="00F72D79"/>
    <w:rsid w:val="00F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F6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50F6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50F6"/>
    <w:pPr>
      <w:overflowPunct/>
      <w:autoSpaceDE/>
      <w:autoSpaceDN/>
      <w:adjustRightInd/>
      <w:spacing w:after="0"/>
      <w:jc w:val="left"/>
    </w:pPr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0F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semiHidden/>
    <w:rsid w:val="002E50F6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semiHidden/>
    <w:rsid w:val="002E50F6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2E50F6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50F6"/>
    <w:rPr>
      <w:rFonts w:ascii="Times New Roman" w:eastAsia="Times New Roman" w:hAnsi="Times New Roman" w:cs="Times New Roman"/>
      <w:b/>
      <w:szCs w:val="20"/>
      <w:lang w:val="sl-SI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50F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50F6"/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CellHeader">
    <w:name w:val="CellHeader"/>
    <w:basedOn w:val="Normal"/>
    <w:qFormat/>
    <w:rsid w:val="002E50F6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2E50F6"/>
  </w:style>
  <w:style w:type="character" w:styleId="Referencakomentara">
    <w:name w:val="annotation reference"/>
    <w:basedOn w:val="Zadanifontodlomka"/>
    <w:uiPriority w:val="99"/>
    <w:semiHidden/>
    <w:unhideWhenUsed/>
    <w:rsid w:val="002E50F6"/>
    <w:rPr>
      <w:sz w:val="16"/>
      <w:szCs w:val="16"/>
    </w:rPr>
  </w:style>
  <w:style w:type="table" w:customStyle="1" w:styleId="StilTablice">
    <w:name w:val="StilTablice"/>
    <w:basedOn w:val="Obinatablica"/>
    <w:uiPriority w:val="99"/>
    <w:rsid w:val="002E50F6"/>
    <w:pPr>
      <w:spacing w:after="120" w:line="240" w:lineRule="auto"/>
      <w:jc w:val="center"/>
    </w:pPr>
    <w:rPr>
      <w:rFonts w:ascii="Times New Roman" w:hAnsi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50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50F6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Zaglavlje">
    <w:name w:val="header"/>
    <w:basedOn w:val="Normal"/>
    <w:link w:val="Zaglavl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1312EA"/>
    <w:pPr>
      <w:overflowPunct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F6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50F6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50F6"/>
    <w:pPr>
      <w:overflowPunct/>
      <w:autoSpaceDE/>
      <w:autoSpaceDN/>
      <w:adjustRightInd/>
      <w:spacing w:after="0"/>
      <w:jc w:val="left"/>
    </w:pPr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0F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semiHidden/>
    <w:rsid w:val="002E50F6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semiHidden/>
    <w:rsid w:val="002E50F6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2E50F6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50F6"/>
    <w:rPr>
      <w:rFonts w:ascii="Times New Roman" w:eastAsia="Times New Roman" w:hAnsi="Times New Roman" w:cs="Times New Roman"/>
      <w:b/>
      <w:szCs w:val="20"/>
      <w:lang w:val="sl-SI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50F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50F6"/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CellHeader">
    <w:name w:val="CellHeader"/>
    <w:basedOn w:val="Normal"/>
    <w:qFormat/>
    <w:rsid w:val="002E50F6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2E50F6"/>
  </w:style>
  <w:style w:type="character" w:styleId="Referencakomentara">
    <w:name w:val="annotation reference"/>
    <w:basedOn w:val="Zadanifontodlomka"/>
    <w:uiPriority w:val="99"/>
    <w:semiHidden/>
    <w:unhideWhenUsed/>
    <w:rsid w:val="002E50F6"/>
    <w:rPr>
      <w:sz w:val="16"/>
      <w:szCs w:val="16"/>
    </w:rPr>
  </w:style>
  <w:style w:type="table" w:customStyle="1" w:styleId="StilTablice">
    <w:name w:val="StilTablice"/>
    <w:basedOn w:val="Obinatablica"/>
    <w:uiPriority w:val="99"/>
    <w:rsid w:val="002E50F6"/>
    <w:pPr>
      <w:spacing w:after="120" w:line="240" w:lineRule="auto"/>
      <w:jc w:val="center"/>
    </w:pPr>
    <w:rPr>
      <w:rFonts w:ascii="Times New Roman" w:hAnsi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50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50F6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Zaglavlje">
    <w:name w:val="header"/>
    <w:basedOn w:val="Normal"/>
    <w:link w:val="Zaglavl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1312EA"/>
    <w:pPr>
      <w:overflowPunct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4DD0-724E-446C-BC94-167594B5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Čvorig</dc:creator>
  <cp:lastModifiedBy>Ivana Duždević</cp:lastModifiedBy>
  <cp:revision>11</cp:revision>
  <cp:lastPrinted>2023-01-04T10:58:00Z</cp:lastPrinted>
  <dcterms:created xsi:type="dcterms:W3CDTF">2023-01-04T08:39:00Z</dcterms:created>
  <dcterms:modified xsi:type="dcterms:W3CDTF">2023-01-04T10:58:00Z</dcterms:modified>
</cp:coreProperties>
</file>